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Tag/Nacht, 3840x2160, 3,9-10mm,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Überwachung von Innenräumen in 8 MP</w:t>
      </w:r>
    </w:p>
    <w:p>
      <w:pPr>
        <w:pStyle w:val="p2Style"/>
      </w:pPr>
      <w:r>
        <w:rPr>
          <w:rStyle w:val="textStyle"/>
        </w:rPr>
        <w:t xml:space="preserve">Hervorragende Bildqualität in 4K UHD</w:t>
      </w:r>
    </w:p>
    <w:p>
      <w:pPr>
        <w:pStyle w:val="p2Style"/>
      </w:pPr>
      <w:r>
        <w:rPr>
          <w:rStyle w:val="textStyle"/>
        </w:rPr>
        <w:t xml:space="preserve">Lightfinder 2.0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Austauschbares Objektiv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F1,5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122 - 46°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02737-001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1/1.8" 3.9-10 MM F1.5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3,9-10mm, i-CS, für AXIS Q16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T92F10 OUTDOOR HOUSING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Außenbereich, mit integrierter Heizung und Lüfter, 6er-Pack,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TQ1904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Halterung, für AXIS Q1715, schwarz,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2026-06-16T15:24:52+00:00</dcterms:created>
  <dcterms:modified xsi:type="dcterms:W3CDTF">2026-06-16T15:24:52+00:00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