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2,8-13mm,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Innenräumen in 5 MP</w:t>
      </w:r>
    </w:p>
    <w:p>
      <w:pPr>
        <w:pStyle w:val="p2Style"/>
      </w:pPr>
      <w:r>
        <w:rPr>
          <w:rStyle w:val="textStyle"/>
        </w:rPr>
        <w:t xml:space="preserve">Hervorragende Bildqualität in 5 MP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Austauschbares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2026-07-01T01:02:34+00:00</dcterms:created>
  <dcterms:modified xsi:type="dcterms:W3CDTF">2026-07-01T01:02:34+00:00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