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2,8-13mm,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Innenräumen in 5 MP</w:t>
      </w:r>
    </w:p>
    <w:p>
      <w:pPr>
        <w:pStyle w:val="p2Style"/>
      </w:pPr>
      <w:r>
        <w:rPr>
          <w:rStyle w:val="textStyle"/>
        </w:rPr>
        <w:t xml:space="preserve">Hervorragende Bildqualität in 5 MP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Austauschbares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2026-08-15T06:41:22+00:00</dcterms:created>
  <dcterms:modified xsi:type="dcterms:W3CDTF">2026-08-15T06:41:22+00:00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