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Barebone-Einheit, bereit zur individuellen Anpassung</w:t>
      </w:r>
    </w:p>
    <w:p>
      <w:pPr>
        <w:pStyle w:val="p2Style"/>
      </w:pPr>
      <w:r>
        <w:rPr>
          <w:rStyle w:val="textStyle"/>
        </w:rPr>
        <w:t xml:space="preserve">Außergewöhnliche Bilder mit 1/2,8-Zoll-Sensor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Ohne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2026-10-11T01:13:59+00:00</dcterms:created>
  <dcterms:modified xsi:type="dcterms:W3CDTF">2026-10-11T01:13:59+00:00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