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TTN-4301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43,0" (109cm) LCD Monitor, 3840x2160, HDMI, DVI-D, VGA, FBAS, 24/7,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3840x2160 Auflösung</w:t>
      </w:r>
    </w:p>
    <w:p>
      <w:pPr>
        <w:pStyle w:val="p2Style"/>
      </w:pPr>
      <w:r>
        <w:rPr>
          <w:rStyle w:val="textStyle"/>
        </w:rPr>
        <w:t xml:space="preserve">Anti-Burn-in-Technologie</w:t>
      </w:r>
    </w:p>
    <w:p>
      <w:pPr>
        <w:pStyle w:val="p2Style"/>
      </w:pPr>
      <w:r>
        <w:rPr>
          <w:rStyle w:val="textStyle"/>
        </w:rPr>
        <w:t xml:space="preserve">24/7 Betrieb im robusten Metallgehäuse</w:t>
      </w:r>
    </w:p>
    <w:p>
      <w:pPr>
        <w:pStyle w:val="p2Style"/>
      </w:pPr>
      <w:r>
        <w:rPr>
          <w:rStyle w:val="textStyle"/>
        </w:rPr>
        <w:t xml:space="preserve">Glasfront NeoV mit Schutzart IP22</w:t>
      </w:r>
    </w:p>
    <w:p>
      <w:pPr>
        <w:pStyle w:val="p2Style"/>
      </w:pPr>
      <w:r>
        <w:rPr>
          <w:rStyle w:val="textStyle"/>
        </w:rPr>
        <w:t xml:space="preserve">Vielseitige Anschlussmöglichkeiten</w:t>
      </w:r>
    </w:p>
    <w:p>
      <w:pPr>
        <w:pStyle w:val="p2Style"/>
      </w:pPr>
      <w:r>
        <w:rPr>
          <w:rStyle w:val="textStyle"/>
        </w:rPr>
        <w:t xml:space="preserve">Schwarzwertanpassung</w:t>
      </w:r>
    </w:p>
    <w:p>
      <w:pPr>
        <w:pStyle w:val="p2Style"/>
      </w:pPr>
      <w:r>
        <w:rPr>
          <w:rStyle w:val="textStyle"/>
        </w:rPr>
        <w:t xml:space="preserve">Wählbare Gammakurven</w:t>
      </w:r>
    </w:p>
    <w:p>
      <w:pPr>
        <w:pStyle w:val="p2Style"/>
      </w:pPr>
      <w:r>
        <w:rPr>
          <w:rStyle w:val="textStyle"/>
        </w:rPr>
        <w:t xml:space="preserve">Integrierte USB-Medienwiedergabe</w:t>
      </w:r>
    </w:p>
    <w:p>
      <w:pPr>
        <w:pStyle w:val="p2Style"/>
      </w:pPr>
      <w:r>
        <w:rPr>
          <w:rStyle w:val="textStyle"/>
        </w:rPr>
        <w:t xml:space="preserve">Hohe Zuverlässigkeit und lange Produktlebensdauer</w:t>
      </w:r>
    </w:p>
    <w:p>
      <w:pPr>
        <w:pStyle w:val="p2Style"/>
      </w:pPr>
      <w:r>
        <w:rPr>
          <w:rStyle w:val="textStyle"/>
        </w:rPr>
        <w:t xml:space="preserve">IK10 stoßfestes Metallgehäuse</w:t>
      </w:r>
    </w:p>
    <w:p>
      <w:pPr>
        <w:pStyle w:val="p2Style"/>
      </w:pPr>
      <w:r>
        <w:rPr>
          <w:rStyle w:val="textStyle"/>
        </w:rPr>
        <w:t xml:space="preserve">Vollständig hergestellt in Taiwan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TT431011M1010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TTN-Serie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2026-09-16T00:16:51+00:00</dcterms:created>
  <dcterms:modified xsi:type="dcterms:W3CDTF">2026-09-16T00:16:51+00:00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