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Video-, Spannungs- und Daten- Empfänger, 4 Kanal, passiv, RJ-45, BNC Ausgänge, 115VAC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Hohe Rausch- und Störungsfestigkeit</w:t>
      </w:r>
    </w:p>
    <w:p>
      <w:pPr>
        <w:pStyle w:val="p2Style"/>
      </w:pPr>
      <w:r>
        <w:rPr>
          <w:rStyle w:val="textStyle"/>
        </w:rPr>
        <w:t xml:space="preserve">LED Statusindikatoren für Strom und Video</w:t>
      </w:r>
    </w:p>
    <w:p>
      <w:pPr>
        <w:pStyle w:val="p2Style"/>
      </w:pPr>
      <w:r>
        <w:rPr>
          <w:rStyle w:val="textStyle"/>
        </w:rPr>
        <w:t xml:space="preserve">Eingebauter 4 Kanal Videoempfänger</w:t>
      </w:r>
    </w:p>
    <w:p>
      <w:pPr>
        <w:pStyle w:val="p2Style"/>
      </w:pPr>
      <w:r>
        <w:rPr>
          <w:rStyle w:val="textStyle"/>
        </w:rPr>
        <w:t xml:space="preserve">Integrierte 28VAC Spannungsversorgung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2026-06-05T18:35:00+00:00</dcterms:created>
  <dcterms:modified xsi:type="dcterms:W3CDTF">2026-06-05T18:35:00+00:00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