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DS-7716NI-M4(STD)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240VAC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Bis zu 16-ch@4 MP Dekodierkapazität</w:t>
      </w:r>
    </w:p>
    <w:p>
      <w:pPr>
        <w:pStyle w:val="p2Style"/>
      </w:pPr>
      <w:r>
        <w:rPr>
          <w:rStyle w:val="textStyle"/>
        </w:rPr>
        <w:t xml:space="preserve">Bis zu 256 Mbps eingehende Bandbreite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6931847172992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