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CE,UL,RoHS,WEEE,IK10,IP66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(SD), Gesichtserfassung (FD),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SSL,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107,6° - 32,9°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