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DS-2CD2626G2-IZS(2.8-12mm)(D)(O-STD)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FCC,CE\u2011EMC,KC,UL,CB,CE\u2011LVD,CE\u2011RoHS,WEEE,REACH,IP66,IK10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RTP, RTSP,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