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DS-2CD2626G2-IZS(2.8-12mm)(D)(O-STD)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FCC,CE\u2011EMC,KC,UL,CB,CE\u2011LVD,CE\u2011RoHS,WEEE,REACH,IP66,IK10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RTP, RTSP,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2.8-12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