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235115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iDS-2CD7A46G0/P-IZHSY(2.8-12mm)/Parking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2688x1520, 2,8-12mm,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7-Serie</w:t>
      </w:r>
    </w:p>
    <w:p>
      <w:pPr>
        <w:pStyle w:val="p2Style"/>
      </w:pPr>
      <w:r>
        <w:rPr>
          <w:rStyle w:val="textStyle"/>
        </w:rPr>
        <w:t xml:space="preserve">Bullet Bauform für den Außeneinsatz (IP67)</w:t>
      </w:r>
    </w:p>
    <w:p>
      <w:pPr>
        <w:pStyle w:val="p2Style"/>
      </w:pPr>
      <w:r>
        <w:rPr>
          <w:rStyle w:val="textStyle"/>
        </w:rPr>
        <w:t xml:space="preserve">Korrosionshemmende Beschichtung</w:t>
      </w:r>
    </w:p>
    <w:p>
      <w:pPr>
        <w:pStyle w:val="p2Style"/>
      </w:pPr>
      <w:r>
        <w:rPr>
          <w:rStyle w:val="textStyle"/>
        </w:rPr>
        <w:t xml:space="preserve">Motorisiertes Varifokal-Objektiv (2,8-12mm)</w:t>
      </w:r>
    </w:p>
    <w:p>
      <w:pPr>
        <w:pStyle w:val="p2Style"/>
      </w:pPr>
      <w:r>
        <w:rPr>
          <w:rStyle w:val="textStyle"/>
        </w:rPr>
        <w:t xml:space="preserve">P-Iris Objektiv</w:t>
      </w:r>
    </w:p>
    <w:p>
      <w:pPr>
        <w:pStyle w:val="p2Style"/>
      </w:pPr>
      <w:r>
        <w:rPr>
          <w:rStyle w:val="textStyle"/>
        </w:rPr>
        <w:t xml:space="preserve">DeepinView Videoanalyse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Version mit Alarm- und Audio-I/O</w:t>
      </w:r>
    </w:p>
    <w:p>
      <w:pPr>
        <w:pStyle w:val="p2Style"/>
      </w:pPr>
      <w:r>
        <w:rPr>
          <w:rStyle w:val="textStyle"/>
        </w:rPr>
        <w:t xml:space="preserve">Ausführung mit Heizung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311317637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2026-09-04T13:38:07+00:00</dcterms:created>
  <dcterms:modified xsi:type="dcterms:W3CDTF">2026-09-04T13:38:07+00:00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