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DS-2DE5232W-AE(O-STD)(S6)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32x, 12V, 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32-facher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WDR, HLC, BLC, 3D-DNR, Entnebelung, regionale Belichtung, regionaler Fokus</w:t>
      </w:r>
    </w:p>
    <w:p>
      <w:pPr>
        <w:pStyle w:val="p2Style"/>
      </w:pPr>
      <w:r>
        <w:rPr>
          <w:rStyle w:val="textStyle"/>
        </w:rPr>
        <w:t xml:space="preserve">24 VAC &amp; PoE (802.3at)</w:t>
      </w:r>
    </w:p>
    <w:p>
      <w:pPr>
        <w:pStyle w:val="p2Style"/>
      </w:pPr>
      <w:r>
        <w:rPr>
          <w:rStyle w:val="textStyle"/>
        </w:rPr>
        <w:t xml:space="preserve">Effiziente H.265+/H.265-Kompressionstechnologie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2026-06-30T03:54:26+00:00</dcterms:created>
  <dcterms:modified xsi:type="dcterms:W3CDTF">2026-06-30T03:54:26+00:00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