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DS-2CD63C5G0-IVS(1.29mm)(B)(O-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12MP, 1,29mm, Fisheye, Audio,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Dome Bauform für den Außeneinsatz</w:t>
      </w:r>
    </w:p>
    <w:p>
      <w:pPr>
        <w:pStyle w:val="p2Style"/>
      </w:pPr>
      <w:r>
        <w:rPr>
          <w:rStyle w:val="textStyle"/>
        </w:rPr>
        <w:t xml:space="preserve">Fisheye-Objektiv mit 2mm Brennweite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6931847155711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2026-06-05T19:50:37+00:00</dcterms:created>
  <dcterms:modified xsi:type="dcterms:W3CDTF">2026-06-05T19:50:37+00:00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