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STC-MBCM401U3V-NIR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Vision Gehäusekamera, S/W, 4.0 MP, CMV4000, CS-Mount, mit Trigger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USB 3.0 Vision Kamera</w:t>
      </w:r>
    </w:p>
    <w:p>
      <w:pPr>
        <w:pStyle w:val="p2Style"/>
      </w:pPr>
      <w:r>
        <w:rPr>
          <w:rStyle w:val="textStyle"/>
        </w:rPr>
        <w:t xml:space="preserve">1" CMOSIS-Sensor (CMV4000)</w:t>
      </w:r>
    </w:p>
    <w:p>
      <w:pPr>
        <w:pStyle w:val="p2Style"/>
      </w:pPr>
      <w:r>
        <w:rPr>
          <w:rStyle w:val="textStyle"/>
        </w:rPr>
        <w:t xml:space="preserve">Auflösung 2048x2048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80fps@2048x2048</w:t>
      </w:r>
    </w:p>
    <w:p>
      <w:pPr>
        <w:pStyle w:val="p2Style"/>
      </w:pPr>
      <w:r>
        <w:rPr>
          <w:rStyle w:val="textStyle"/>
        </w:rPr>
        <w:t xml:space="preserve">Triggerbar via Software oder Hardware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Linux-Treiber integriert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Minimale Baugröße 28 x 28 x 35mm</w:t>
      </w:r>
    </w:p>
    <w:p>
      <w:pPr>
        <w:pStyle w:val="p2Style"/>
      </w:pPr>
      <w:r>
        <w:rPr>
          <w:rStyle w:val="textStyle"/>
        </w:rPr>
        <w:t xml:space="preserve">Robustes Aluminiumgehäude,</w:t>
      </w:r>
    </w:p>
    <w:p>
      <w:pPr>
        <w:pStyle w:val="p2Style"/>
      </w:pPr>
      <w:r>
        <w:rPr>
          <w:rStyle w:val="textStyle"/>
        </w:rPr>
        <w:t xml:space="preserve">Speziell für den Machine-Vision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STC-MBCM401U3V-NIR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2026-07-01T19:38:59+00:00</dcterms:created>
  <dcterms:modified xsi:type="dcterms:W3CDTF">2026-07-01T19:38:59+00:00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