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239587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Ajax FireProtect 2 SB (Co)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Funk-Brandmelder mit Sirene mit CO-Sensor, drahtlos festverbaute Batterie,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Jeweller Protokoll</w:t>
      </w:r>
    </w:p>
    <w:p>
      <w:pPr>
        <w:pStyle w:val="p2Style"/>
      </w:pPr>
      <w:r>
        <w:rPr>
          <w:rStyle w:val="textStyle"/>
        </w:rPr>
        <w:t xml:space="preserve">Manipulationsalarm</w:t>
      </w:r>
    </w:p>
    <w:p>
      <w:pPr>
        <w:pStyle w:val="p2Style"/>
      </w:pPr>
      <w:r>
        <w:rPr>
          <w:rStyle w:val="textStyle"/>
        </w:rPr>
        <w:t xml:space="preserve">CO-Alarm bei 300 ppm innerhalb von 3 Minuten</w:t>
      </w:r>
    </w:p>
    <w:p>
      <w:pPr>
        <w:pStyle w:val="p2Style"/>
      </w:pPr>
      <w:r>
        <w:rPr>
          <w:rStyle w:val="textStyle"/>
        </w:rPr>
        <w:t xml:space="preserve">Meldertest per App oder Taste auf Frontplatte</w:t>
      </w:r>
    </w:p>
    <w:p>
      <w:pPr>
        <w:pStyle w:val="p2Style"/>
      </w:pPr>
      <w:r>
        <w:rPr>
          <w:rStyle w:val="textStyle"/>
        </w:rPr>
        <w:t xml:space="preserve">Synchroner Alarm vernetzter Brandmelder</w:t>
      </w:r>
    </w:p>
    <w:p>
      <w:pPr>
        <w:pStyle w:val="p2Style"/>
      </w:pPr>
      <w:r>
        <w:rPr>
          <w:rStyle w:val="textStyle"/>
        </w:rPr>
        <w:t xml:space="preserve">Betrieb auch ohne Hub-Zentrale</w:t>
      </w:r>
    </w:p>
    <w:p>
      <w:pPr>
        <w:pStyle w:val="p2Style"/>
      </w:pPr>
      <w:r>
        <w:rPr>
          <w:rStyle w:val="textStyle"/>
        </w:rPr>
        <w:t xml:space="preserve">Schnelle Installation mit SmartBracket-Montageplatte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Sensortyp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Chemischer CO-Sensor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63219.136.BL1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2026-05-07T01:52:54+00:00</dcterms:created>
  <dcterms:modified xsi:type="dcterms:W3CDTF">2026-05-07T01:52:54+00:00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