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239583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FireProtect 2 SB (Heat/CO)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Funk-Brandmelder mit Sirene mit Temperatur- und CO-Sensor, festverbaute Batterie,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Jeweller Protokoll</w:t>
      </w:r>
    </w:p>
    <w:p>
      <w:pPr>
        <w:pStyle w:val="p2Style"/>
      </w:pPr>
      <w:r>
        <w:rPr>
          <w:rStyle w:val="textStyle"/>
        </w:rPr>
        <w:t xml:space="preserve">entspricht der EN 54-5:2017+A1:2018</w:t>
      </w:r>
    </w:p>
    <w:p>
      <w:pPr>
        <w:pStyle w:val="p2Style"/>
      </w:pPr>
      <w:r>
        <w:rPr>
          <w:rStyle w:val="textStyle"/>
        </w:rPr>
        <w:t xml:space="preserve">Wrmemelder Klasse A1R</w:t>
      </w:r>
    </w:p>
    <w:p>
      <w:pPr>
        <w:pStyle w:val="p2Style"/>
      </w:pPr>
      <w:r>
        <w:rPr>
          <w:rStyle w:val="textStyle"/>
        </w:rPr>
        <w:t xml:space="preserve">Manipulationsalarm</w:t>
      </w:r>
    </w:p>
    <w:p>
      <w:pPr>
        <w:pStyle w:val="p2Style"/>
      </w:pPr>
      <w:r>
        <w:rPr>
          <w:rStyle w:val="textStyle"/>
        </w:rPr>
        <w:t xml:space="preserve">CO-Alarm bei 300 ppm innerhalb von 3 Minuten</w:t>
      </w:r>
    </w:p>
    <w:p>
      <w:pPr>
        <w:pStyle w:val="p2Style"/>
      </w:pPr>
      <w:r>
        <w:rPr>
          <w:rStyle w:val="textStyle"/>
        </w:rPr>
        <w:t xml:space="preserve">Alarm bei Temperaturanstieg um 10 °C innerhalb 1 Min.</w:t>
      </w:r>
    </w:p>
    <w:p>
      <w:pPr>
        <w:pStyle w:val="p2Style"/>
      </w:pPr>
      <w:r>
        <w:rPr>
          <w:rStyle w:val="textStyle"/>
        </w:rPr>
        <w:t xml:space="preserve">Meldertest per App oder Taste auf Frontplatte</w:t>
      </w:r>
    </w:p>
    <w:p>
      <w:pPr>
        <w:pStyle w:val="p2Style"/>
      </w:pPr>
      <w:r>
        <w:rPr>
          <w:rStyle w:val="textStyle"/>
        </w:rPr>
        <w:t xml:space="preserve">Synchroner Alarm vernetzter Brandmelder</w:t>
      </w:r>
    </w:p>
    <w:p>
      <w:pPr>
        <w:pStyle w:val="p2Style"/>
      </w:pPr>
      <w:r>
        <w:rPr>
          <w:rStyle w:val="textStyle"/>
        </w:rPr>
        <w:t xml:space="preserve">Betrieb auch ohne Hub-Zentrale</w:t>
      </w:r>
    </w:p>
    <w:p>
      <w:pPr>
        <w:pStyle w:val="p2Style"/>
      </w:pPr>
      <w:r>
        <w:rPr>
          <w:rStyle w:val="textStyle"/>
        </w:rPr>
        <w:t xml:space="preserve">Schnelle Installation mit SmartBracket-Montageplatte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Sensortyp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Thermistoren, Chemischer CO-Sensor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63217.136.BL1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2026-08-05T10:42:53+00:00</dcterms:created>
  <dcterms:modified xsi:type="dcterms:W3CDTF">2026-08-05T10:42:53+00:00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