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XRN-3220B4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520Mbps, 32MP, H.265, 2xHDMI, 16xHDD,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Netzwerkrekorder 32CH, 32MP Auflösung</w:t>
      </w:r>
    </w:p>
    <w:p>
      <w:pPr>
        <w:pStyle w:val="p2Style"/>
      </w:pPr>
      <w:r>
        <w:rPr>
          <w:rStyle w:val="textStyle"/>
        </w:rPr>
        <w:t xml:space="preserve">SATA 16 HDD-Schächte (bis zu 160 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Unterstützung von manuellen Ereignissen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XRN-3220B4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2026-10-19T06:00:37+00:00</dcterms:created>
  <dcterms:modified xsi:type="dcterms:W3CDTF">2026-10-19T06:00:37+00:00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