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QR-Code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Zuverlässiger einmal Zutritt</w:t>
      </w:r>
    </w:p>
    <w:p>
      <w:pPr>
        <w:pStyle w:val="p2Style"/>
      </w:pPr>
      <w:r>
        <w:rPr>
          <w:rStyle w:val="textStyle"/>
        </w:rPr>
        <w:t xml:space="preserve">QR-Code-Scanner</w:t>
      </w:r>
    </w:p>
    <w:p>
      <w:pPr>
        <w:pStyle w:val="p2Style"/>
      </w:pPr>
      <w:r>
        <w:rPr>
          <w:rStyle w:val="textStyle"/>
        </w:rPr>
        <w:t xml:space="preserve">Verwenudng der Full-HD Kamera für zusätzliche Sicherheit</w:t>
      </w:r>
    </w:p>
    <w:p>
      <w:pPr>
        <w:pStyle w:val="p2Style"/>
      </w:pPr>
      <w:r>
        <w:rPr>
          <w:rStyle w:val="textStyle"/>
        </w:rPr>
        <w:t xml:space="preserve">geringer Verwaltungsaufwand</w:t>
      </w:r>
    </w:p>
    <w:p>
      <w:pPr>
        <w:pStyle w:val="p2Style"/>
      </w:pPr>
      <w:r>
        <w:rPr>
          <w:rStyle w:val="textStyle"/>
        </w:rPr>
        <w:t xml:space="preserve">kostenlose, nachhaltige Zugangsdaten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