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IND-58F0028MTLA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Ultra Low Light, 3840x2160, Tag/Nacht, WDR, AI, 2,8mm,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STARVIS CMOS-Sensor</w:t>
      </w:r>
    </w:p>
    <w:p>
      <w:pPr>
        <w:pStyle w:val="p2Style"/>
      </w:pPr>
      <w:r>
        <w:rPr>
          <w:rStyle w:val="textStyle"/>
        </w:rPr>
        <w:t xml:space="preserve">Sehr gute Detailerkennung auch in dunklen Bereichen</w:t>
      </w:r>
    </w:p>
    <w:p>
      <w:pPr>
        <w:pStyle w:val="p2Style"/>
      </w:pPr>
      <w:r>
        <w:rPr>
          <w:rStyle w:val="textStyle"/>
        </w:rPr>
        <w:t xml:space="preserve">Maximale Auflösung 3840x2160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feste Brennweite 2,8mm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115,5x97,9mm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IMX678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(4:3),3072x1728 (16:9),2592x1520 (16:9),2304x1296 (16:9),1920x1080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2026-11-01T09:35:00+00:00</dcterms:created>
  <dcterms:modified xsi:type="dcterms:W3CDTF">2026-11-01T09:35:00+00:00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