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PNO-A9311R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31x MVF, H.265, IR, IP66/67, IK10,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4K-Auflösung 3840x2160 Pixel</w:t>
      </w:r>
    </w:p>
    <w:p>
      <w:pPr>
        <w:pStyle w:val="p2Style"/>
      </w:pPr>
      <w:r>
        <w:rPr>
          <w:rStyle w:val="textStyle"/>
        </w:rPr>
        <w:t xml:space="preserve">Motorisiertes Vari Fokal Objektiv 6.91~214.7mm (31x)</w:t>
      </w:r>
    </w:p>
    <w:p>
      <w:pPr>
        <w:pStyle w:val="p2Style"/>
      </w:pPr>
      <w:r>
        <w:rPr>
          <w:rStyle w:val="textStyle"/>
        </w:rPr>
        <w:t xml:space="preserve">IR sichtbare Reichweite 70m</w:t>
      </w:r>
    </w:p>
    <w:p>
      <w:pPr>
        <w:pStyle w:val="p2Style"/>
      </w:pPr>
      <w:r>
        <w:rPr>
          <w:rStyle w:val="textStyle"/>
        </w:rPr>
        <w:t xml:space="preserve">Tag &amp; Nacht(ICR), WDR(120dB), WiseNR (mit KI-Engine)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Objektklassifizierung, Attribute und BestShot</w:t>
      </w:r>
    </w:p>
    <w:p>
      <w:pPr>
        <w:pStyle w:val="p2Style"/>
      </w:pPr>
      <w:r>
        <w:rPr>
          <w:rStyle w:val="textStyle"/>
        </w:rPr>
        <w:t xml:space="preserve">Fahrzeugzählung, Personenzählung, Ausrutsch- und</w:t>
      </w:r>
    </w:p>
    <w:p>
      <w:pPr>
        <w:pStyle w:val="p2Style"/>
      </w:pPr>
      <w:r>
        <w:rPr>
          <w:rStyle w:val="textStyle"/>
        </w:rPr>
        <w:t xml:space="preserve">Sturzerkennung</w:t>
      </w:r>
    </w:p>
    <w:p>
      <w:pPr>
        <w:pStyle w:val="p2Style"/>
      </w:pPr>
      <w:r>
        <w:rPr>
          <w:rStyle w:val="textStyle"/>
        </w:rPr>
        <w:t xml:space="preserve">Verstärkte Haltbarkeit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Wisenet offene Plattform</w:t>
      </w:r>
    </w:p>
    <w:p>
      <w:pPr>
        <w:pStyle w:val="p2Style"/>
      </w:pPr>
      <w:r>
        <w:rPr>
          <w:rStyle w:val="textStyle"/>
        </w:rPr>
        <w:t xml:space="preserve">Cybersicherheit auf höchstem Niveau durch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60,92 - 2,2°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PNO-A9311R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