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PNO-A9311R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AI-Analyse, 3840x2160, 31x MVF, H.265, IR, IP66/67, IK10,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4K-Auflösung 3840x2160 Pixel</w:t>
      </w:r>
    </w:p>
    <w:p>
      <w:pPr>
        <w:pStyle w:val="p2Style"/>
      </w:pPr>
      <w:r>
        <w:rPr>
          <w:rStyle w:val="textStyle"/>
        </w:rPr>
        <w:t xml:space="preserve">Motorisiertes Vari Fokal Objektiv 6.91~214.7mm (31x)</w:t>
      </w:r>
    </w:p>
    <w:p>
      <w:pPr>
        <w:pStyle w:val="p2Style"/>
      </w:pPr>
      <w:r>
        <w:rPr>
          <w:rStyle w:val="textStyle"/>
        </w:rPr>
        <w:t xml:space="preserve">IR sichtbare Reichweite 70m</w:t>
      </w:r>
    </w:p>
    <w:p>
      <w:pPr>
        <w:pStyle w:val="p2Style"/>
      </w:pPr>
      <w:r>
        <w:rPr>
          <w:rStyle w:val="textStyle"/>
        </w:rPr>
        <w:t xml:space="preserve">Tag &amp; Nacht(ICR), WDR(120dB), WiseNR (mit KI-Engine)</w:t>
      </w:r>
    </w:p>
    <w:p>
      <w:pPr>
        <w:pStyle w:val="p2Style"/>
      </w:pPr>
      <w:r>
        <w:rPr>
          <w:rStyle w:val="textStyle"/>
        </w:rPr>
        <w:t xml:space="preserve">H.265, H.264, MJPEG Codec</w:t>
      </w:r>
    </w:p>
    <w:p>
      <w:pPr>
        <w:pStyle w:val="p2Style"/>
      </w:pPr>
      <w:r>
        <w:rPr>
          <w:rStyle w:val="textStyle"/>
        </w:rPr>
        <w:t xml:space="preserve">Objektklassifizierung, Attribute und BestShot</w:t>
      </w:r>
    </w:p>
    <w:p>
      <w:pPr>
        <w:pStyle w:val="p2Style"/>
      </w:pPr>
      <w:r>
        <w:rPr>
          <w:rStyle w:val="textStyle"/>
        </w:rPr>
        <w:t xml:space="preserve">Fahrzeugzählung, Personenzählung, Ausrutsch- und</w:t>
      </w:r>
    </w:p>
    <w:p>
      <w:pPr>
        <w:pStyle w:val="p2Style"/>
      </w:pPr>
      <w:r>
        <w:rPr>
          <w:rStyle w:val="textStyle"/>
        </w:rPr>
        <w:t xml:space="preserve">Sturzerkennung</w:t>
      </w:r>
    </w:p>
    <w:p>
      <w:pPr>
        <w:pStyle w:val="p2Style"/>
      </w:pPr>
      <w:r>
        <w:rPr>
          <w:rStyle w:val="textStyle"/>
        </w:rPr>
        <w:t xml:space="preserve">Verstärkte Haltbarkeit (IP66/IP67, IK10, NEMA4X)</w:t>
      </w:r>
    </w:p>
    <w:p>
      <w:pPr>
        <w:pStyle w:val="p2Style"/>
      </w:pPr>
      <w:r>
        <w:rPr>
          <w:rStyle w:val="textStyle"/>
        </w:rPr>
        <w:t xml:space="preserve">ONVIF-Profil S/G/T/M, SUNAPI(HTTP API)</w:t>
      </w:r>
    </w:p>
    <w:p>
      <w:pPr>
        <w:pStyle w:val="p2Style"/>
      </w:pPr>
      <w:r>
        <w:rPr>
          <w:rStyle w:val="textStyle"/>
        </w:rPr>
        <w:t xml:space="preserve">Wisenet offene Plattform</w:t>
      </w:r>
    </w:p>
    <w:p>
      <w:pPr>
        <w:pStyle w:val="p2Style"/>
      </w:pPr>
      <w:r>
        <w:rPr>
          <w:rStyle w:val="textStyle"/>
        </w:rPr>
        <w:t xml:space="preserve">Cybersicherheit auf höchstem Niveau durch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60,92 - 2,2°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PNO-A9311R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2026-07-21T07:41:35+00:00</dcterms:created>
  <dcterms:modified xsi:type="dcterms:W3CDTF">2026-07-21T07:41:35+00:00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