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unterstützt bis 3840x2160 @60Hz, HDMI, DP, VGA, PIP/PBP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 Zoll UHD Monitor, unterstützt bis zu 3840x2160@60Hz</w:t>
      </w:r>
    </w:p>
    <w:p>
      <w:pPr>
        <w:pStyle w:val="p2Style"/>
      </w:pPr>
      <w:r>
        <w:rPr>
          <w:rStyle w:val="textStyle"/>
        </w:rPr>
        <w:t xml:space="preserve">Helligkeit 300 cd/m² (typisch),</w:t>
      </w:r>
    </w:p>
    <w:p>
      <w:pPr>
        <w:pStyle w:val="p2Style"/>
      </w:pPr>
      <w:r>
        <w:rPr>
          <w:rStyle w:val="textStyle"/>
        </w:rPr>
        <w:t xml:space="preserve">Kontrast 900:1 (Minimum), 1200:1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Reaktionszeit: 14ms (typisch)</w:t>
      </w:r>
    </w:p>
    <w:p>
      <w:pPr>
        <w:pStyle w:val="p2Style"/>
      </w:pPr>
      <w:r>
        <w:rPr>
          <w:rStyle w:val="textStyle"/>
        </w:rPr>
        <w:t xml:space="preserve">Video-Eingang: HDMI, DP</w:t>
      </w:r>
    </w:p>
    <w:p>
      <w:pPr>
        <w:pStyle w:val="p2Style"/>
      </w:pPr>
      <w:r>
        <w:rPr>
          <w:rStyle w:val="textStyle"/>
        </w:rPr>
        <w:t xml:space="preserve">Zwei Fenster PIP/PBP</w:t>
      </w:r>
    </w:p>
    <w:p>
      <w:pPr>
        <w:pStyle w:val="p2Style"/>
      </w:pPr>
      <w:r>
        <w:rPr>
          <w:rStyle w:val="textStyle"/>
        </w:rPr>
        <w:t xml:space="preserve">Lebensdauer des Panels: 30.000 Stunden</w:t>
      </w:r>
    </w:p>
    <w:p>
      <w:pPr>
        <w:pStyle w:val="p2Style"/>
      </w:pPr>
      <w:r>
        <w:rPr>
          <w:rStyle w:val="textStyle"/>
        </w:rPr>
        <w:t xml:space="preserve">Entwickelt und getestet für den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