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vhfBridge Lite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Transponder mit CRA über UKW-Funksender Innenraum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Ajax Hub/Hub2/Hub Plus/Hub Hybrid</w:t>
      </w:r>
    </w:p>
    <w:p>
      <w:pPr>
        <w:pStyle w:val="p2Style"/>
      </w:pPr>
      <w:r>
        <w:rPr>
          <w:rStyle w:val="textStyle"/>
        </w:rPr>
        <w:t xml:space="preserve">Anzahl der Ausgänge: 8</w:t>
      </w:r>
    </w:p>
    <w:p>
      <w:pPr>
        <w:pStyle w:val="p2Style"/>
      </w:pPr>
      <w:r>
        <w:rPr>
          <w:rStyle w:val="textStyle"/>
        </w:rPr>
        <w:t xml:space="preserve">Gewicht: 840g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38188.92.WH1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2026-06-15T15:38:00+00:00</dcterms:created>
  <dcterms:modified xsi:type="dcterms:W3CDTF">2026-06-15T15:38:00+00:00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