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239533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Ajax vhfBridge Lite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Transponder mit CRA über UKW-Funksender Innenraum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für Ajax Hub/Hub2/Hub Plus/Hub Hybrid</w:t>
      </w:r>
    </w:p>
    <w:p>
      <w:pPr>
        <w:pStyle w:val="p2Style"/>
      </w:pPr>
      <w:r>
        <w:rPr>
          <w:rStyle w:val="textStyle"/>
        </w:rPr>
        <w:t xml:space="preserve">Anzahl der Ausgänge: 8</w:t>
      </w:r>
    </w:p>
    <w:p>
      <w:pPr>
        <w:pStyle w:val="p2Style"/>
      </w:pPr>
      <w:r>
        <w:rPr>
          <w:rStyle w:val="textStyle"/>
        </w:rPr>
        <w:t xml:space="preserve">Gewicht: 840g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-10°C ~ +40°C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38188.92.WH1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Baseline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Ajax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2026-10-28T20:57:19+00:00</dcterms:created>
  <dcterms:modified xsi:type="dcterms:W3CDTF">2026-10-28T20:57:19+00:00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