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vhfBridge Lite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Transponder mit CRA über UKW-Funksender Innenraum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Ajax Hub/Hub2/Hub Plus/Hub Hybrid</w:t>
      </w:r>
    </w:p>
    <w:p>
      <w:pPr>
        <w:pStyle w:val="p2Style"/>
      </w:pPr>
      <w:r>
        <w:rPr>
          <w:rStyle w:val="textStyle"/>
        </w:rPr>
        <w:t xml:space="preserve">Anzahl der Ausgänge: 8</w:t>
      </w:r>
    </w:p>
    <w:p>
      <w:pPr>
        <w:pStyle w:val="p2Style"/>
      </w:pPr>
      <w:r>
        <w:rPr>
          <w:rStyle w:val="textStyle"/>
        </w:rPr>
        <w:t xml:space="preserve">Gewicht: 840g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38188.92.WH1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2026-07-30T16:25:35+00:00</dcterms:created>
  <dcterms:modified xsi:type="dcterms:W3CDTF">2026-07-30T16:25:35+00:00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