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EX1120RR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Aktives UTP Sende/Empfänger System, 304m - 3650m (TR1120 + TT120)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Aktives Video Balun System für große Strecken</w:t>
      </w:r>
    </w:p>
    <w:p>
      <w:pPr>
        <w:pStyle w:val="p2Style"/>
      </w:pPr>
      <w:r>
        <w:rPr>
          <w:rStyle w:val="textStyle"/>
        </w:rPr>
        <w:t xml:space="preserve">Hochauflösende Farb- und S/W Videosignal-Übertragung</w:t>
      </w:r>
    </w:p>
    <w:p>
      <w:pPr>
        <w:pStyle w:val="p2Style"/>
      </w:pPr>
      <w:r>
        <w:rPr>
          <w:rStyle w:val="textStyle"/>
        </w:rPr>
        <w:t xml:space="preserve">Frequenzkompensation und Signalverlustausgleich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Störfestigkeit gegenüber stat./dyn. Interferenzen</w:t>
      </w:r>
    </w:p>
    <w:p>
      <w:pPr>
        <w:pStyle w:val="p2Style"/>
      </w:pPr>
      <w:r>
        <w:rPr>
          <w:rStyle w:val="textStyle"/>
        </w:rPr>
        <w:t xml:space="preserve">Unterdrückung von Brummschleifen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zusammen mit Telefon- und Computer-Signalen</w:t>
      </w:r>
    </w:p>
    <w:p>
      <w:pPr>
        <w:pStyle w:val="p2Style"/>
      </w:pPr>
      <w:r>
        <w:rPr>
          <w:rStyle w:val="textStyle"/>
        </w:rPr>
        <w:t xml:space="preserve">Wetterfestes Design (Sender)</w:t>
      </w:r>
    </w:p>
    <w:p>
      <w:pPr>
        <w:pStyle w:val="p2Style"/>
      </w:pPr>
      <w:r>
        <w:rPr>
          <w:rStyle w:val="textStyle"/>
        </w:rPr>
        <w:t xml:space="preserve">Übertragung bis zu 3650m (S/W), 2740m (Farbe)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EX1120RR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2026-10-26T02:47:01+00:00</dcterms:created>
  <dcterms:modified xsi:type="dcterms:W3CDTF">2026-10-26T02:47:01+00:00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