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TNO-C3030TRA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9,7mm, 37,9°, 384x288,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30 Bilder/Sek.</w:t>
      </w:r>
    </w:p>
    <w:p>
      <w:pPr>
        <w:pStyle w:val="p2Style"/>
      </w:pPr>
      <w:r>
        <w:rPr>
          <w:rStyle w:val="textStyle"/>
        </w:rPr>
        <w:t xml:space="preserve">Brennweite 9,7 mm: 37,9°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TNO-C3030TRA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2026-10-18T23:56:26+00:00</dcterms:created>
  <dcterms:modified xsi:type="dcterms:W3CDTF">2026-10-18T23:56:26+00:00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