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32x Zoom, Tag/Nacht, 2880x1620, 4,3-137mm,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Erstklassige Überwachung mit 4MP und 32-fachem Zoom</w:t>
      </w:r>
    </w:p>
    <w:p>
      <w:pPr>
        <w:pStyle w:val="p2Style"/>
      </w:pPr>
      <w:r>
        <w:rPr>
          <w:rStyle w:val="textStyle"/>
        </w:rPr>
        <w:t xml:space="preserve">Herausragende Bildqualität mit 4MP</w:t>
      </w:r>
    </w:p>
    <w:p>
      <w:pPr>
        <w:pStyle w:val="p2Style"/>
      </w:pPr>
      <w:r>
        <w:rPr>
          <w:rStyle w:val="textStyle"/>
        </w:rPr>
        <w:t xml:space="preserve">PoE-Ausgang zur Stromversorgung eines zusätzlichen Geräts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Optische Bildstabilisierung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10-24VAC, 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TQ1929-E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Frontscheibe für ausgewählte AXIS Q18 Kameras, IK08, für max. Zoom,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TQ1930-E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Schlagfeste Frontscheibe, Kit, für ausgewählte AXIS Q18 Kameras,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TQ1934-E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Wetterschutzabdeckung, für AXIS Q1805-LE, AXIS Q1806-LE, AXIS Q1808-LE 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2026-08-17T01:58:01+00:00</dcterms:created>
  <dcterms:modified xsi:type="dcterms:W3CDTF">2026-08-17T01:58:01+00:00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