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DL1142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RS-422 Datenübertragung bis 4800m über Cat2-5 UTP Kabel, 14-18VDC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beliebiger RS-422 Signale (Bi-Phase)</w:t>
      </w:r>
    </w:p>
    <w:p>
      <w:pPr>
        <w:pStyle w:val="p2Style"/>
      </w:pPr>
      <w:r>
        <w:rPr>
          <w:rStyle w:val="textStyle"/>
        </w:rPr>
        <w:t xml:space="preserve">Datenübertragung mit 64K Baudrate bis zu 4800m</w:t>
      </w:r>
    </w:p>
    <w:p>
      <w:pPr>
        <w:pStyle w:val="p2Style"/>
      </w:pPr>
      <w:r>
        <w:rPr>
          <w:rStyle w:val="textStyle"/>
        </w:rPr>
        <w:t xml:space="preserve">Bi-direktionale RS-422 Übertragung möglich</w:t>
      </w:r>
    </w:p>
    <w:p>
      <w:pPr>
        <w:pStyle w:val="p2Style"/>
      </w:pPr>
      <w:r>
        <w:rPr>
          <w:rStyle w:val="textStyle"/>
        </w:rPr>
        <w:t xml:space="preserve">4-Draht RS-485 Übertragung bis 4800m (2x DL1142)</w:t>
      </w:r>
    </w:p>
    <w:p>
      <w:pPr>
        <w:pStyle w:val="p2Style"/>
      </w:pPr>
      <w:r>
        <w:rPr>
          <w:rStyle w:val="textStyle"/>
        </w:rPr>
        <w:t xml:space="preserve">EIA Standard Ein- und Ausgang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Verwendung zusammen mit AC und Computer-Signalen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Anschlussleiste mit Klemmtechnik</w:t>
      </w:r>
    </w:p>
    <w:p>
      <w:pPr>
        <w:pStyle w:val="p2Style"/>
      </w:pPr>
      <w:r>
        <w:rPr>
          <w:rStyle w:val="textStyle"/>
        </w:rPr>
        <w:t xml:space="preserve">Betriebsspannung: 14-18VDC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DL1142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2026-10-24T02:18:47+00:00</dcterms:created>
  <dcterms:modified xsi:type="dcterms:W3CDTF">2026-10-24T02:18:47+00:00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