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WV-X35302-F2LM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X-Serie, 2MP@30fps, 2,4mm Korridorfunktion, M12,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Integrierte Anwendungen (EN50155, EN45545-konform)</w:t>
      </w:r>
    </w:p>
    <w:p>
      <w:pPr>
        <w:pStyle w:val="p2Style"/>
      </w:pPr>
      <w:r>
        <w:rPr>
          <w:rStyle w:val="textStyle"/>
        </w:rPr>
        <w:t xml:space="preserve">diskretes Design</w:t>
      </w:r>
    </w:p>
    <w:p>
      <w:pPr>
        <w:pStyle w:val="p2Style"/>
      </w:pPr>
      <w:r>
        <w:rPr>
          <w:rStyle w:val="textStyle"/>
        </w:rPr>
        <w:t xml:space="preserve">großer Blickwinkel (horizontal 132°)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4582619079210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WV-X35302-F2LM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2026-06-05T21:02:25+00:00</dcterms:created>
  <dcterms:modified xsi:type="dcterms:W3CDTF">2026-06-05T21:02:25+00:00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