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Industrie Design, 120W PoE Budget, 4x PoE,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Maximal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(90W PoE Input)</w:t>
      </w:r>
    </w:p>
    <w:p>
      <w:pPr>
        <w:pStyle w:val="p2Style"/>
      </w:pPr>
      <w:r>
        <w:rPr>
          <w:rStyle w:val="textStyle"/>
        </w:rPr>
        <w:t xml:space="preserve">CCTV-Mode, erweiterte Übertragungsdistanz</w:t>
      </w:r>
    </w:p>
    <w:p>
      <w:pPr>
        <w:pStyle w:val="p2Style"/>
      </w:pPr>
      <w:r>
        <w:rPr>
          <w:rStyle w:val="textStyle"/>
        </w:rPr>
        <w:t xml:space="preserve">1 x Ausgangsrelais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angegebenen PoE Budget (gesamt) Wert zu  erzielen bitte passende  Netzteile oder PoE Injectoren verwenden,PoE-Budget:  90W max.  für einen einzelnen PoE Port;  75W max.  für alle PoE Ports bei Versorgung über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2026-07-20T23:01:26+00:00</dcterms:created>
  <dcterms:modified xsi:type="dcterms:W3CDTF">2026-07-20T23:01:26+00:00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