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TU9001 CONTROL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 und Tastatur, für Kamera- und Videomanagement,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professionelles Kamera- und Video Management</w:t>
      </w:r>
    </w:p>
    <w:p>
      <w:pPr>
        <w:pStyle w:val="p2Style"/>
      </w:pPr>
      <w:r>
        <w:rPr>
          <w:rStyle w:val="textStyle"/>
        </w:rPr>
        <w:t xml:space="preserve">Modulares System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Konfigurierbare Funktionstasten</w:t>
      </w:r>
    </w:p>
    <w:p>
      <w:pPr>
        <w:pStyle w:val="p2Style"/>
      </w:pPr>
      <w:r>
        <w:rPr>
          <w:rStyle w:val="textStyle"/>
        </w:rPr>
        <w:t xml:space="preserve">Professionelles und modernes Design</w:t>
      </w:r>
    </w:p>
    <w:p>
      <w:pPr>
        <w:pStyle w:val="p2Style"/>
      </w:pPr>
      <w:r>
        <w:rPr>
          <w:rStyle w:val="textStyle"/>
        </w:rPr>
        <w:t xml:space="preserve">Konfigurierbares LCD-Display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2026-07-01T20:32:38+00:00</dcterms:created>
  <dcterms:modified xsi:type="dcterms:W3CDTF">2026-07-01T20:32:38+00:00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