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WV-X15600-V2LN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X-Serie. 6MP@60fps, 4,3-8,6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Bis zu 9 Edge AI-Analyse-Apps</w:t>
      </w:r>
    </w:p>
    <w:p>
      <w:pPr>
        <w:pStyle w:val="p2Style"/>
      </w:pPr>
      <w:r>
        <w:rPr>
          <w:rStyle w:val="textStyle"/>
        </w:rPr>
        <w:t xml:space="preserve">kompatibel mit AI On-site Learning App</w:t>
      </w:r>
    </w:p>
    <w:p>
      <w:pPr>
        <w:pStyle w:val="p2Style"/>
      </w:pPr>
      <w:r>
        <w:rPr>
          <w:rStyle w:val="textStyle"/>
        </w:rPr>
        <w:t xml:space="preserve">Ermöglicht AI-Bildanalyse bei Nicht-AI-Kameras</w:t>
      </w:r>
    </w:p>
    <w:p>
      <w:pPr>
        <w:pStyle w:val="p2Style"/>
      </w:pPr>
      <w:r>
        <w:rPr>
          <w:rStyle w:val="textStyle"/>
        </w:rPr>
        <w:t xml:space="preserve">Clear-Sight-Beschichtung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53 - 104°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4,3 - 8,6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WV-X15600-V2LN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2026-06-05T19:52:05+00:00</dcterms:created>
  <dcterms:modified xsi:type="dcterms:W3CDTF">2026-06-05T19:52:05+00:00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