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SOL-IQswitch-8MDB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 managed, inklusive Netzteil,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8-port Gigabitswitch 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Korpus aus UV stabilisiertem Polycarbonat</w:t>
      </w:r>
    </w:p>
    <w:p>
      <w:pPr>
        <w:pStyle w:val="p2Style"/>
      </w:pPr>
      <w:r>
        <w:rPr>
          <w:rStyle w:val="textStyle"/>
        </w:rPr>
        <w:t xml:space="preserve">Korrosionsbeständig, Schutzart IP 66</w:t>
      </w:r>
    </w:p>
    <w:p>
      <w:pPr>
        <w:pStyle w:val="p2Style"/>
      </w:pPr>
      <w:r>
        <w:rPr>
          <w:rStyle w:val="textStyle"/>
        </w:rPr>
        <w:t xml:space="preserve">Schlagfestigkeit IK 10,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 (optional)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2026-11-02T18:22:33+00:00</dcterms:created>
  <dcterms:modified xsi:type="dcterms:W3CDTF">2026-11-02T18:22:33+00:00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