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TP5802-E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hartbeschichtet, für AXIS P5676-LE, transparent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 für AXIS P5676-LE</w:t>
      </w:r>
    </w:p>
    <w:p>
      <w:pPr>
        <w:pStyle w:val="p2Style"/>
      </w:pPr>
      <w:r>
        <w:rPr>
          <w:rStyle w:val="textStyle"/>
        </w:rPr>
        <w:t xml:space="preserve">Kratzfeste, hartbeschichtete, transparente Kuppel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