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45262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YV4.3X2.8SA-2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 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1/3" Kameras bis 3 Megapixel</w:t>
      </w:r>
    </w:p>
    <w:p>
      <w:pPr>
        <w:pStyle w:val="p2Style"/>
      </w:pPr>
      <w:r>
        <w:rPr>
          <w:rStyle w:val="textStyle"/>
        </w:rPr>
        <w:t xml:space="preserve">Variable Brennweite</w:t>
      </w:r>
    </w:p>
    <w:p>
      <w:pPr>
        <w:pStyle w:val="p2Style"/>
      </w:pPr>
      <w:r>
        <w:rPr>
          <w:rStyle w:val="textStyle"/>
        </w:rPr>
        <w:t xml:space="preserve">Asphärische Linsenelemente</w:t>
      </w:r>
    </w:p>
    <w:p>
      <w:pPr>
        <w:pStyle w:val="p2Style"/>
      </w:pPr>
      <w:r>
        <w:rPr>
          <w:rStyle w:val="textStyle"/>
        </w:rPr>
        <w:t xml:space="preserve">CS-Mount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YV4.3X2.8SA-2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2024-03-29T01:00:45+00:00</dcterms:created>
  <dcterms:modified xsi:type="dcterms:W3CDTF">2024-03-29T01:00:45+00:00</dcterms:modified>
  <dc:title/>
  <dc:description/>
  <dc:subject/>
  <cp:keywords/>
  <cp:category/>
</cp:coreProperties>
</file>