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TU8004 90 W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Hochleistungsgeräte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Unterstützt 90W AXIS Geräte</w:t>
      </w:r>
    </w:p>
    <w:p>
      <w:pPr>
        <w:pStyle w:val="p2Style"/>
      </w:pPr>
      <w:r>
        <w:rPr>
          <w:rStyle w:val="textStyle"/>
        </w:rPr>
        <w:t xml:space="preserve">100 bis 240 VAC</w:t>
      </w:r>
    </w:p>
    <w:p>
      <w:pPr>
        <w:pStyle w:val="p2Style"/>
      </w:pPr>
      <w:r>
        <w:rPr>
          <w:rStyle w:val="textStyle"/>
        </w:rPr>
        <w:t xml:space="preserve">Netzkabel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2026-07-01T21:36:30+00:00</dcterms:created>
  <dcterms:modified xsi:type="dcterms:W3CDTF">2026-07-01T21:36:30+00:00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