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P5654-E MK II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21x, 1920x1080,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Weitwinkel-PTZ mit HDTV 1080 px und 21-fachem Zoom</w:t>
      </w:r>
    </w:p>
    <w:p>
      <w:pPr>
        <w:pStyle w:val="p2Style"/>
      </w:pPr>
      <w:r>
        <w:rPr>
          <w:rStyle w:val="textStyle"/>
        </w:rPr>
        <w:t xml:space="preserve">HDTV 1080 px mit 21-fachem optischem Zoom</w:t>
      </w:r>
    </w:p>
    <w:p>
      <w:pPr>
        <w:pStyle w:val="p2Style"/>
      </w:pPr>
      <w:r>
        <w:rPr>
          <w:rStyle w:val="textStyle"/>
        </w:rPr>
        <w:t xml:space="preserve">Weites Sichtfeld von 77°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