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P3738-PLE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4x 3840x2160, IP66/67, IK09,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UHD multidirektional mit Deep Learning</w:t>
      </w:r>
    </w:p>
    <w:p>
      <w:pPr>
        <w:pStyle w:val="p2Style"/>
      </w:pPr>
      <w:r>
        <w:rPr>
          <w:rStyle w:val="textStyle"/>
        </w:rPr>
        <w:t xml:space="preserve">4x4K UHD bei 12,5 (15) Bildern pro Sekunde pro Kanal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TP3105-E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Deckeneinbauadapter, für AXIS P37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TP3813-E VENTLESS METAL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lüfterlos, IP66, IK09, für ausgewählte Axis P37 Multidirektional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TP3831-E DOME COVER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TP3832-E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TP3833-E DOME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Schwarzes Gehäuse für AXIS P37 Panoramic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TP3907 CLAMP BRACKET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 für ausgewählte Panorama-Kameras der AXIS P37 Serie,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2026-10-19T13:28:57+00:00</dcterms:created>
  <dcterms:modified xsi:type="dcterms:W3CDTF">2026-10-19T13:28:57+00:00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