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P3735-PLE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4x 1920x1080, IP66/67, IK09,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4x2MP bei 25 (30) Bildern pro Sekunde pro Kanal</w:t>
      </w:r>
    </w:p>
    <w:p>
      <w:pPr>
        <w:pStyle w:val="p2Style"/>
      </w:pPr>
      <w:r>
        <w:rPr>
          <w:rStyle w:val="textStyle"/>
        </w:rPr>
        <w:t xml:space="preserve">360°-IR-Strahler mit einzeln zu steuernden LEDs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AXIS Edge Vault schützt das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TP3105-E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Deckeneinbauadapter, für AXIS P37 Serie,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TP3813-E VENTLESS METAL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Außengehäuse, lüfterlos, IP66, IK09, für ausgewählte Axis P37 Multidirektional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TP3831-E DOME COVER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P37, für P3735-PLE, P3737-PLE, P3738-PLE,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TP3832-E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P37, für P3735-PLE, P3737-PLE, P3738-PLE,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TP3833-E DOME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Schwarzes Gehäuse für AXIS P37 Panoramic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TP3907 CLAMP BRACKET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 für ausgewählte Panorama-Kameras der AXIS P37 Serie,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2026-10-19T06:00:12+00:00</dcterms:created>
  <dcterms:modified xsi:type="dcterms:W3CDTF">2026-10-19T06:00:12+00:00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