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SPA-M1000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Mikrofon, Frequenzgang 100Hz ~ 18kHz, unterstützt PoE , Max.10W, DC24V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Ausgangspegel: +10dBV± 3dB</w:t>
      </w:r>
    </w:p>
    <w:p>
      <w:pPr>
        <w:pStyle w:val="p2Style"/>
      </w:pPr>
      <w:r>
        <w:rPr>
          <w:rStyle w:val="textStyle"/>
        </w:rPr>
        <w:t xml:space="preserve">Frequenzgang: 100Hz ~ 18kHz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PoE (IEEE 802.3, Typ 1, Klasse 3), max. 10 W, DC24 V</w:t>
      </w:r>
    </w:p>
    <w:p>
      <w:pPr>
        <w:pStyle w:val="p2Style"/>
      </w:pPr>
      <w:r>
        <w:rPr>
          <w:rStyle w:val="textStyle"/>
        </w:rPr>
        <w:t xml:space="preserve">Ethernet: 100/1000 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SPA-M1000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2026-10-19T06:06:26+00:00</dcterms:created>
  <dcterms:modified xsi:type="dcterms:W3CDTF">2026-10-19T06:06:26+00:00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