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SPA-D1000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Modul inkl. Verstärker, Frequenzgang 20Hz ~ 20kHz, unterstützt PoE und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Stromversorgung: PoE (IEEE 802.3 af Typ 1 Klasse 3),</w:t>
      </w:r>
    </w:p>
    <w:p>
      <w:pPr>
        <w:pStyle w:val="p2Style"/>
      </w:pPr>
      <w:r>
        <w:rPr>
          <w:rStyle w:val="textStyle"/>
        </w:rPr>
        <w:t xml:space="preserve">PoE+ (IEEE 802.3 bei Typ 2 Klasse 4)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SPA-D1000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2026-07-14T23:43:38+00:00</dcterms:created>
  <dcterms:modified xsi:type="dcterms:W3CDTF">2026-07-14T23:43:38+00:00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