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SPA-H100B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Hornlautsprecher, unterstützt PoE und PoE+, Farbe Schwarz,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Frequenzbereich (-10dB): 650Hz~5.3kHz</w:t>
      </w:r>
    </w:p>
    <w:p>
      <w:pPr>
        <w:pStyle w:val="p2Style"/>
      </w:pPr>
      <w:r>
        <w:rPr>
          <w:rStyle w:val="textStyle"/>
        </w:rPr>
        <w:t xml:space="preserve">Empfindlichkeit (1Watt): 111dB</w:t>
      </w:r>
    </w:p>
    <w:p>
      <w:pPr>
        <w:pStyle w:val="p2Style"/>
      </w:pPr>
      <w:r>
        <w:rPr>
          <w:rStyle w:val="textStyle"/>
        </w:rPr>
        <w:t xml:space="preserve">IP-Code: IP66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SPA-H100B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2026-06-05T20:47:40+00:00</dcterms:created>
  <dcterms:modified xsi:type="dcterms:W3CDTF">2026-06-05T20:47:40+00:00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