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Ultra PoE, 60W,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/ Ultra PoE Standard</w:t>
      </w:r>
    </w:p>
    <w:p>
      <w:pPr>
        <w:pStyle w:val="p2Style"/>
      </w:pPr>
      <w:r>
        <w:rPr>
          <w:rStyle w:val="textStyle"/>
        </w:rPr>
        <w:t xml:space="preserve">Ausgangsleistung: bis 60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