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16MP, 4x 4MP Multidirektionale Kamera, eine IP-Adresse</w:t>
      </w:r>
    </w:p>
    <w:p>
      <w:pPr>
        <w:pStyle w:val="p2Style"/>
      </w:pPr>
      <w:r>
        <w:rPr>
          <w:rStyle w:val="textStyle"/>
        </w:rPr>
        <w:t xml:space="preserve">Bildrate 30fps@4MP (H.265, H.264)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2026-11-06T02:22:24+00:00</dcterms:created>
  <dcterms:modified xsi:type="dcterms:W3CDTF">2026-11-06T02:22:24+00:00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