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835g(1.84lb)</w:t>
      </w:r>
    </w:p>
    <w:p>
      <w:pPr>
        <w:pStyle w:val="p2Style"/>
      </w:pPr>
      <w:r>
        <w:rPr>
          <w:rStyle w:val="textStyle"/>
        </w:rPr>
        <w:t xml:space="preserve">Produktabmessungen Ø215x67mm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2026-07-11T05:18:04+00:00</dcterms:created>
  <dcterms:modified xsi:type="dcterms:W3CDTF">2026-07-11T05:18:04+00:00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