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835g(1.84lb)</w:t>
      </w:r>
    </w:p>
    <w:p>
      <w:pPr>
        <w:pStyle w:val="p2Style"/>
      </w:pPr>
      <w:r>
        <w:rPr>
          <w:rStyle w:val="textStyle"/>
        </w:rPr>
        <w:t xml:space="preserve">Produktabmessungen Ø215x67mm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2026-10-09T08:02:09+00:00</dcterms:created>
  <dcterms:modified xsi:type="dcterms:W3CDTF">2026-10-09T08:02:09+00:00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