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DS-7608NI-K1/8P(C)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Gesamt Datendurchsatz 80 Mbps</w:t>
      </w:r>
    </w:p>
    <w:p>
      <w:pPr>
        <w:pStyle w:val="p2Style"/>
      </w:pPr>
      <w:r>
        <w:rPr>
          <w:rStyle w:val="textStyle"/>
        </w:rPr>
        <w:t xml:space="preserve">Bis zu 12TB interner Speicher (2x SATA)</w:t>
      </w:r>
    </w:p>
    <w:p>
      <w:pPr>
        <w:pStyle w:val="p2Style"/>
      </w:pPr>
      <w:r>
        <w:rPr>
          <w:rStyle w:val="textStyle"/>
        </w:rPr>
        <w:t xml:space="preserve">H.265(+), H.264(+) und MJPEG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8x 10/100Mbit PoE-Ports mit max. 75W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