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80Mbps,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16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80Mbps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16 PoE-Anschlüsse</w:t>
      </w:r>
    </w:p>
    <w:p>
      <w:pPr>
        <w:pStyle w:val="p2Style"/>
      </w:pPr>
      <w:r>
        <w:rPr>
          <w:rStyle w:val="textStyle"/>
        </w:rPr>
        <w:t xml:space="preserve">Maximal 2 HDDs (bis zu je 6TB) unterstützt</w:t>
      </w:r>
    </w:p>
    <w:p>
      <w:pPr>
        <w:pStyle w:val="p2Style"/>
      </w:pPr>
      <w:r>
        <w:rPr>
          <w:rStyle w:val="textStyle"/>
        </w:rPr>
        <w:t xml:space="preserve">Lokaler HDMI/VGA-Monitor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ARN-1610S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