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60Mbps,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60Mbps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8 PoE-Anschlüsse</w:t>
      </w:r>
    </w:p>
    <w:p>
      <w:pPr>
        <w:pStyle w:val="p2Style"/>
      </w:pPr>
      <w:r>
        <w:rPr>
          <w:rStyle w:val="textStyle"/>
        </w:rPr>
        <w:t xml:space="preserve">Maximal 1 HDD (bis zu je 6TB) unterstützt</w:t>
      </w:r>
    </w:p>
    <w:p>
      <w:pPr>
        <w:pStyle w:val="p2Style"/>
      </w:pPr>
      <w:r>
        <w:rPr>
          <w:rStyle w:val="textStyle"/>
        </w:rPr>
        <w:t xml:space="preserve">Lokaler HDMI Monitorausgang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textStyle"/>
        </w:rPr>
        <w:t xml:space="preserve">Dual-Track-Aufnahme, 4K-HDMI-Monitorausgang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