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TU6007-E CABLE 1M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für AXIS F-Serie (2. Generation), 4x 1m,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mit Haupteinheiten und Sensoren der 2. Generation kompatibel</w:t>
      </w:r>
    </w:p>
    <w:p>
      <w:pPr>
        <w:pStyle w:val="p2Style"/>
      </w:pPr>
      <w:r>
        <w:rPr>
          <w:rStyle w:val="textStyle"/>
        </w:rPr>
        <w:t xml:space="preserve">Für den Innen- und den Außenbereich zertifiziert</w:t>
      </w:r>
    </w:p>
    <w:p>
      <w:pPr>
        <w:pStyle w:val="p2Style"/>
      </w:pPr>
      <w:r>
        <w:rPr>
          <w:rStyle w:val="textStyle"/>
        </w:rPr>
        <w:t xml:space="preserve">Biegeradius 30mm</w:t>
      </w:r>
    </w:p>
    <w:p>
      <w:pPr>
        <w:pStyle w:val="p2Style"/>
      </w:pPr>
      <w:r>
        <w:rPr>
          <w:rStyle w:val="textStyle"/>
        </w:rPr>
        <w:t xml:space="preserve">IP66- und IP67-zertifiziert</w:t>
      </w:r>
    </w:p>
    <w:p>
      <w:pPr>
        <w:pStyle w:val="p2Style"/>
      </w:pPr>
      <w:r>
        <w:rPr>
          <w:rStyle w:val="textStyle"/>
        </w:rPr>
        <w:t xml:space="preserve">Länge 1m</w:t>
      </w:r>
    </w:p>
    <w:p>
      <w:pPr>
        <w:pStyle w:val="p2Style"/>
      </w:pPr>
      <w:r>
        <w:rPr>
          <w:rStyle w:val="textStyle"/>
        </w:rPr>
        <w:t xml:space="preserve">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2026-09-13T09:42:31+00:00</dcterms:created>
  <dcterms:modified xsi:type="dcterms:W3CDTF">2026-09-13T09:42:31+00:00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