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MP, 1920×1080 Auflösung</w:t>
      </w:r>
    </w:p>
    <w:p>
      <w:pPr>
        <w:pStyle w:val="p2Style"/>
      </w:pPr>
      <w:r>
        <w:rPr>
          <w:rStyle w:val="textStyle"/>
        </w:rPr>
        <w:t xml:space="preserve">2,8 mm, 3,6 mm Festbrennweite</w:t>
      </w:r>
    </w:p>
    <w:p>
      <w:pPr>
        <w:pStyle w:val="p2Style"/>
      </w:pPr>
      <w:r>
        <w:rPr>
          <w:rStyle w:val="textStyle"/>
        </w:rPr>
        <w:t xml:space="preserve">Bis zu 20 m IR-Abstand für helle Nachtaufnahmen</w:t>
      </w:r>
    </w:p>
    <w:p>
      <w:pPr>
        <w:pStyle w:val="p2Style"/>
      </w:pPr>
      <w:r>
        <w:rPr>
          <w:rStyle w:val="textStyle"/>
        </w:rPr>
        <w:t xml:space="preserve">Bis zu 20 m Weißlichtabstand für helle Nachtaufnahmen</w:t>
      </w:r>
    </w:p>
    <w:p>
      <w:pPr>
        <w:pStyle w:val="p2Style"/>
      </w:pPr>
      <w:r>
        <w:rPr>
          <w:rStyle w:val="textStyle"/>
        </w:rPr>
        <w:t xml:space="preserve">Hohe Audioqualität mit Audio über Koaxialkabel, integriertes Mikrofon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(TVI/AHD/CVI/CVBS）</w:t>
      </w:r>
    </w:p>
    <w:p>
      <w:pPr>
        <w:pStyle w:val="p2Style"/>
      </w:pPr>
      <w:r>
        <w:rPr>
          <w:rStyle w:val="textStyle"/>
        </w:rPr>
        <w:t xml:space="preserve">Smart-Hybrid-Licht, optimieren Sie Ihre Sicherheit mit flexiblen Beleuchtungsoptionen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2026-08-20T04:43:35+00:00</dcterms:created>
  <dcterms:modified xsi:type="dcterms:W3CDTF">2026-08-20T04:43:35+00:00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