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DS-2TD2167T-7/P(O-STD)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6,5mm, IP66,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 × 512, 17 μm, VOx UFPA, NETD &lt; 35 mK (25 °C, F# = 1,0)</w:t>
      </w:r>
    </w:p>
    <w:p>
      <w:pPr>
        <w:pStyle w:val="p2Style"/>
      </w:pPr>
      <w:r>
        <w:rPr>
          <w:rStyle w:val="textStyle"/>
        </w:rPr>
        <w:t xml:space="preserve">Temperatur-Ausnahmealarm zur Brandverhütung, -20 °C bis 550 °C (-4 °F bis 1022 °F), Max (± 2 °C, ± 2 %)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3D-DNR</w:t>
      </w:r>
    </w:p>
    <w:p>
      <w:pPr>
        <w:pStyle w:val="p2Style"/>
      </w:pPr>
      <w:r>
        <w:rPr>
          <w:rStyle w:val="textStyle"/>
        </w:rPr>
        <w:t xml:space="preserve">Branderkennungsalgorithmus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9-15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2026-07-21T08:01:45+00:00</dcterms:created>
  <dcterms:modified xsi:type="dcterms:W3CDTF">2026-07-21T08:01:45+00:00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