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DS-2DE3A404IWG-E(O-STD)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4MP, 2,8-12mm,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Konzentriert sich auf die Klassifizierung von menschlichen und Fahrzeugzielen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4 × optischer Zoom ermöglicht die nähere Betrachtung von Motiven in weitläufigen Bereichen</w:t>
      </w:r>
    </w:p>
    <w:p>
      <w:pPr>
        <w:pStyle w:val="p2Style"/>
      </w:pPr>
      <w:r>
        <w:rPr>
          <w:rStyle w:val="textStyle"/>
        </w:rPr>
        <w:t xml:space="preserve">Bis zu 50 m IR-Reichweite sorgen für Sicherheit bei Nacht</w:t>
      </w:r>
    </w:p>
    <w:p>
      <w:pPr>
        <w:pStyle w:val="p2Style"/>
      </w:pPr>
      <w:r>
        <w:rPr>
          <w:rStyle w:val="textStyle"/>
        </w:rPr>
        <w:t xml:space="preserve">Unterstützung für audiovisuelle Alarme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6931847199357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