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Adapter, für AXIS Q3626-VE und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Zum Einbau in abgehängten Decken</w:t>
      </w:r>
    </w:p>
    <w:p>
      <w:pPr>
        <w:pStyle w:val="p2Style"/>
      </w:pPr>
      <w:r>
        <w:rPr>
          <w:rStyle w:val="textStyle"/>
        </w:rPr>
        <w:t xml:space="preserve">Für den Innen- oder Außenbereich</w:t>
      </w:r>
    </w:p>
    <w:p>
      <w:pPr>
        <w:pStyle w:val="p2Style"/>
      </w:pPr>
      <w:r>
        <w:rPr>
          <w:rStyle w:val="textStyle"/>
        </w:rPr>
        <w:t xml:space="preserve">Mehrere Kabeleinführungen für 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