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UltraWave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Mikrowellen-Einbrucherkennungssensor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Zonenlängen von 5 bis 200 m</w:t>
      </w:r>
    </w:p>
    <w:p>
      <w:pPr>
        <w:pStyle w:val="p2Style"/>
      </w:pPr>
      <w:r>
        <w:rPr>
          <w:rStyle w:val="textStyle"/>
        </w:rPr>
        <w:t xml:space="preserve">Stapelbar zur Erhöhung der Detektionsbereichshöhe</w:t>
      </w:r>
    </w:p>
    <w:p>
      <w:pPr>
        <w:pStyle w:val="p2Style"/>
      </w:pPr>
      <w:r>
        <w:rPr>
          <w:rStyle w:val="textStyle"/>
        </w:rPr>
        <w:t xml:space="preserve">Reduziert Fehlalarme, indem zwischen echten Zielen und Umwelteinflüssen unterschieden wird</w:t>
      </w:r>
    </w:p>
    <w:p>
      <w:pPr>
        <w:pStyle w:val="p2Style"/>
      </w:pPr>
      <w:r>
        <w:rPr>
          <w:rStyle w:val="textStyle"/>
        </w:rPr>
        <w:t xml:space="preserve">Stabiler Betrieb bei Temperaturschwankungen und Gerätealterung</w:t>
      </w:r>
    </w:p>
    <w:p>
      <w:pPr>
        <w:pStyle w:val="p2Style"/>
      </w:pPr>
      <w:r>
        <w:rPr>
          <w:rStyle w:val="textStyle"/>
        </w:rPr>
        <w:t xml:space="preserve">Automatische Verstärkungsregelung kompensiert unterschiedliche Signalverluste durch Tx-Rx- Trennung und Wetterbedingungen</w:t>
      </w:r>
    </w:p>
    <w:p>
      <w:pPr>
        <w:pStyle w:val="p2Style"/>
      </w:pPr>
      <w:r>
        <w:rPr>
          <w:rStyle w:val="textStyle"/>
        </w:rPr>
        <w:t xml:space="preserve">Bietet Einbrucherkennung am gesamten Perimeter</w:t>
      </w:r>
    </w:p>
    <w:p>
      <w:pPr>
        <w:pStyle w:val="p2Style"/>
      </w:pPr>
      <w:r>
        <w:rPr>
          <w:rStyle w:val="textStyle"/>
        </w:rPr>
        <w:t xml:space="preserve">Lückenfüllende Bereiche, in denen ein anderes System als Hauptsensor fungiert</w:t>
      </w:r>
    </w:p>
    <w:p>
      <w:pPr>
        <w:pStyle w:val="p2Style"/>
      </w:pPr>
      <w:r>
        <w:rPr>
          <w:rStyle w:val="textStyle"/>
        </w:rPr>
        <w:t xml:space="preserve">Konfigurierbare Frequenzkanäle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UltraWave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2026-08-29T22:09:08+00:00</dcterms:created>
  <dcterms:modified xsi:type="dcterms:W3CDTF">2026-08-29T22:09:08+00:00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